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425E" w14:textId="2BDCF017" w:rsidR="004C01E6" w:rsidRPr="00A169F5" w:rsidRDefault="00EF6934" w:rsidP="00F519E5">
      <w:pPr>
        <w:jc w:val="center"/>
        <w:rPr>
          <w:b/>
          <w:bCs/>
          <w:sz w:val="28"/>
          <w:szCs w:val="28"/>
        </w:rPr>
      </w:pPr>
      <w:r>
        <w:rPr>
          <w:b/>
          <w:bCs/>
          <w:sz w:val="28"/>
          <w:szCs w:val="28"/>
        </w:rPr>
        <w:t>ABC</w:t>
      </w:r>
      <w:r w:rsidR="00F519E5" w:rsidRPr="00A169F5">
        <w:rPr>
          <w:b/>
          <w:bCs/>
          <w:sz w:val="28"/>
          <w:szCs w:val="28"/>
        </w:rPr>
        <w:t xml:space="preserve"> Home Health &amp; Hospice</w:t>
      </w:r>
      <w:r w:rsidR="00A169F5">
        <w:rPr>
          <w:b/>
          <w:bCs/>
          <w:sz w:val="28"/>
          <w:szCs w:val="28"/>
        </w:rPr>
        <w:t>; Process Improvement Plan</w:t>
      </w:r>
    </w:p>
    <w:p w14:paraId="67CDC6C5" w14:textId="77777777" w:rsidR="00F519E5" w:rsidRDefault="00F519E5" w:rsidP="00F519E5">
      <w:pPr>
        <w:jc w:val="center"/>
      </w:pPr>
      <w:r>
        <w:tab/>
      </w:r>
    </w:p>
    <w:p w14:paraId="5C4F5D5D" w14:textId="7B8F074A" w:rsidR="00F519E5" w:rsidRDefault="00F519E5" w:rsidP="00F519E5">
      <w:pPr>
        <w:jc w:val="center"/>
      </w:pPr>
      <w:r>
        <w:t xml:space="preserve">Process Improvement for </w:t>
      </w:r>
      <w:r>
        <w:rPr>
          <w:u w:val="single"/>
        </w:rPr>
        <w:tab/>
      </w:r>
      <w:r w:rsidR="006F1154">
        <w:rPr>
          <w:u w:val="single"/>
        </w:rPr>
        <w:t>Medicare-Required Patient Advisories</w:t>
      </w:r>
      <w:r w:rsidR="0010189C">
        <w:rPr>
          <w:u w:val="single"/>
        </w:rPr>
        <w:tab/>
      </w:r>
      <w:r w:rsidR="0010189C">
        <w:rPr>
          <w:u w:val="single"/>
        </w:rPr>
        <w:tab/>
      </w:r>
      <w:r>
        <w:rPr>
          <w:u w:val="single"/>
        </w:rPr>
        <w:tab/>
      </w:r>
      <w:r>
        <w:rPr>
          <w:u w:val="single"/>
        </w:rPr>
        <w:tab/>
      </w:r>
      <w:r>
        <w:tab/>
      </w:r>
      <w:r w:rsidR="004704DA">
        <w:rPr>
          <w:u w:val="single"/>
        </w:rPr>
        <w:t>Date:</w:t>
      </w:r>
      <w:r w:rsidR="004704DA">
        <w:rPr>
          <w:u w:val="single"/>
        </w:rPr>
        <w:tab/>
      </w:r>
      <w:r w:rsidR="004704DA">
        <w:rPr>
          <w:u w:val="single"/>
        </w:rPr>
        <w:tab/>
      </w:r>
      <w:r w:rsidR="006F1154">
        <w:rPr>
          <w:u w:val="single"/>
        </w:rPr>
        <w:t>July 2024</w:t>
      </w:r>
      <w:r w:rsidR="004704DA">
        <w:rPr>
          <w:u w:val="single"/>
        </w:rPr>
        <w:tab/>
      </w:r>
      <w:r>
        <w:rPr>
          <w:u w:val="single"/>
        </w:rPr>
        <w:tab/>
      </w:r>
      <w:r>
        <w:t xml:space="preserve">  </w:t>
      </w:r>
    </w:p>
    <w:p w14:paraId="6BBDA4E8" w14:textId="0CCC33AB" w:rsidR="00F519E5" w:rsidRPr="00F519E5" w:rsidRDefault="004704DA" w:rsidP="00F519E5">
      <w:pPr>
        <w:jc w:val="center"/>
        <w:rPr>
          <w:u w:val="single"/>
        </w:rPr>
      </w:pPr>
      <w:r>
        <w:tab/>
      </w:r>
      <w:r>
        <w:tab/>
      </w:r>
      <w:r>
        <w:tab/>
      </w:r>
      <w:r w:rsidR="00F519E5">
        <w:tab/>
      </w:r>
      <w:r w:rsidR="00F519E5">
        <w:tab/>
      </w:r>
      <w:r w:rsidR="00F519E5">
        <w:tab/>
      </w:r>
      <w:r w:rsidR="00F519E5">
        <w:tab/>
      </w:r>
      <w:r w:rsidR="00F519E5">
        <w:tab/>
      </w:r>
      <w:r w:rsidR="00F519E5">
        <w:tab/>
      </w:r>
      <w:r w:rsidR="00F519E5">
        <w:tab/>
      </w:r>
      <w:r w:rsidR="00F519E5">
        <w:tab/>
      </w:r>
      <w:r w:rsidR="00F519E5">
        <w:tab/>
      </w:r>
      <w:r w:rsidR="00F519E5">
        <w:tab/>
      </w:r>
      <w:r w:rsidR="00F519E5">
        <w:tab/>
      </w:r>
      <w:r w:rsidR="00F519E5">
        <w:tab/>
      </w:r>
      <w:r w:rsidR="00F519E5">
        <w:tab/>
      </w:r>
    </w:p>
    <w:p w14:paraId="656C363D" w14:textId="6BB58125" w:rsidR="00F519E5" w:rsidRDefault="00F519E5" w:rsidP="00F519E5">
      <w:pPr>
        <w:jc w:val="center"/>
      </w:pPr>
      <w:r>
        <w:t>Process Improvement Team</w:t>
      </w:r>
      <w:r>
        <w:rPr>
          <w:u w:val="single"/>
        </w:rPr>
        <w:tab/>
      </w:r>
      <w:r w:rsidR="004704DA">
        <w:rPr>
          <w:u w:val="single"/>
        </w:rPr>
        <w:t>Lead:</w:t>
      </w:r>
      <w:r w:rsidR="004704DA">
        <w:rPr>
          <w:u w:val="single"/>
        </w:rPr>
        <w:tab/>
      </w:r>
      <w:r w:rsidR="006F1154">
        <w:rPr>
          <w:u w:val="single"/>
        </w:rPr>
        <w:t>Carol Coordinator</w:t>
      </w:r>
      <w:r w:rsidR="004704DA">
        <w:rPr>
          <w:u w:val="single"/>
        </w:rPr>
        <w:tab/>
      </w:r>
      <w:r w:rsidR="004704DA">
        <w:rPr>
          <w:u w:val="single"/>
        </w:rPr>
        <w:tab/>
        <w:t>Members:</w:t>
      </w:r>
      <w:r>
        <w:rPr>
          <w:u w:val="single"/>
        </w:rPr>
        <w:tab/>
      </w:r>
      <w:r w:rsidR="006F1154">
        <w:rPr>
          <w:u w:val="single"/>
        </w:rPr>
        <w:t>Finance, RN, PT, Med Records</w:t>
      </w:r>
      <w:r>
        <w:rPr>
          <w:u w:val="single"/>
        </w:rPr>
        <w:tab/>
      </w:r>
      <w:r>
        <w:rPr>
          <w:u w:val="single"/>
        </w:rPr>
        <w:tab/>
      </w:r>
    </w:p>
    <w:p w14:paraId="0369B9F9" w14:textId="77777777" w:rsidR="00F519E5" w:rsidRDefault="00F519E5" w:rsidP="00F519E5">
      <w:pPr>
        <w:jc w:val="center"/>
      </w:pPr>
    </w:p>
    <w:p w14:paraId="5806244E" w14:textId="592A5F1C" w:rsidR="0030032D" w:rsidRDefault="00F76A8E" w:rsidP="0030032D">
      <w:r>
        <w:t xml:space="preserve">Problem Statement: </w:t>
      </w:r>
      <w:r w:rsidR="0030032D" w:rsidRPr="006F3556">
        <w:rPr>
          <w:b/>
        </w:rPr>
        <w:t>Home Health</w:t>
      </w:r>
      <w:r w:rsidR="0030032D">
        <w:rPr>
          <w:b/>
        </w:rPr>
        <w:t>:</w:t>
      </w:r>
    </w:p>
    <w:p w14:paraId="1D7E9A27" w14:textId="77777777" w:rsidR="006F1154" w:rsidRDefault="006F1154" w:rsidP="0030032D"/>
    <w:p w14:paraId="3D3BC8AD" w14:textId="0CCEFC6A" w:rsidR="0030032D" w:rsidRDefault="006F1154" w:rsidP="0030032D">
      <w:r>
        <w:t>Medicare requires</w:t>
      </w:r>
      <w:r w:rsidR="0030032D">
        <w:t xml:space="preserve"> documentation demonstrating advance notice of changes to care plan and of upcoming discharge from services.  A discussion with the HH Department indicated that there is a burden of administrative work for the coordinators stemming from staff’s understanding of how to appropriately document and deliver documents to meet CMS guidelines.</w:t>
      </w:r>
      <w:r>
        <w:t xml:space="preserve">  The most recent CHAP survey cited this area as a Type I deficiency with an average compliance rate of 8</w:t>
      </w:r>
      <w:r w:rsidR="00BC6E0C">
        <w:t>7</w:t>
      </w:r>
      <w:r>
        <w:t xml:space="preserve">% after a review of 15 home health records.  Documentation of delivery of HCCN and NOMNC was missing from </w:t>
      </w:r>
      <w:r w:rsidR="00BC6E0C">
        <w:t>2 of 15 home health charts that were reviewed.</w:t>
      </w:r>
    </w:p>
    <w:p w14:paraId="1764B9A6" w14:textId="77777777" w:rsidR="00BC6E0C" w:rsidRDefault="00BC6E0C" w:rsidP="0030032D"/>
    <w:p w14:paraId="50A04C0C" w14:textId="16965865" w:rsidR="00BC6E0C" w:rsidRDefault="00BC6E0C" w:rsidP="0030032D">
      <w:r>
        <w:t>Definitions:</w:t>
      </w:r>
    </w:p>
    <w:p w14:paraId="398E6998" w14:textId="77777777" w:rsidR="0030032D" w:rsidRDefault="0030032D" w:rsidP="0030032D">
      <w:pPr>
        <w:pStyle w:val="ListParagraph"/>
        <w:numPr>
          <w:ilvl w:val="0"/>
          <w:numId w:val="4"/>
        </w:numPr>
      </w:pPr>
      <w:r w:rsidRPr="006F3556">
        <w:t>Health Care Change Notice (HCCN)</w:t>
      </w:r>
      <w:r w:rsidRPr="00382847">
        <w:rPr>
          <w:b/>
        </w:rPr>
        <w:t xml:space="preserve"> </w:t>
      </w:r>
      <w:r>
        <w:t xml:space="preserve">– Notices delivered by the provider to Medicare patients when there is a reduction to their plan of care from the original order.  Typically this would occur when a patient improves/recovers quicker than expected. </w:t>
      </w:r>
    </w:p>
    <w:p w14:paraId="2775B068" w14:textId="77777777" w:rsidR="0030032D" w:rsidRDefault="0030032D" w:rsidP="0030032D">
      <w:pPr>
        <w:pStyle w:val="ListParagraph"/>
        <w:numPr>
          <w:ilvl w:val="0"/>
          <w:numId w:val="4"/>
        </w:numPr>
      </w:pPr>
      <w:r w:rsidRPr="006F3556">
        <w:t>Notice of Medicare Non-Coverage</w:t>
      </w:r>
      <w:r>
        <w:t xml:space="preserve"> (NOMNC) – Documentation delivered by the provider to Medicare and Medicare Advantage patients when the patient is no longer determined eligible for Home Health Services according to Medicare guidelines.  Typically this would occur if the patient is no longer homebound.  Patients have the ability to appeal this once the notice is given.</w:t>
      </w:r>
    </w:p>
    <w:p w14:paraId="00319E53" w14:textId="77777777" w:rsidR="009A17E0" w:rsidRDefault="009A17E0" w:rsidP="009A17E0">
      <w:pPr>
        <w:pStyle w:val="ListParagraph"/>
      </w:pPr>
    </w:p>
    <w:tbl>
      <w:tblPr>
        <w:tblStyle w:val="TableGrid"/>
        <w:tblW w:w="0" w:type="auto"/>
        <w:tblLook w:val="01E0" w:firstRow="1" w:lastRow="1" w:firstColumn="1" w:lastColumn="1" w:noHBand="0" w:noVBand="0"/>
      </w:tblPr>
      <w:tblGrid>
        <w:gridCol w:w="3838"/>
        <w:gridCol w:w="3177"/>
        <w:gridCol w:w="1387"/>
        <w:gridCol w:w="1890"/>
        <w:gridCol w:w="3420"/>
        <w:gridCol w:w="3960"/>
      </w:tblGrid>
      <w:tr w:rsidR="009A17E0" w:rsidRPr="00F519E5" w14:paraId="7D50596E" w14:textId="77777777" w:rsidTr="00DE6D94">
        <w:tc>
          <w:tcPr>
            <w:tcW w:w="3838" w:type="dxa"/>
          </w:tcPr>
          <w:p w14:paraId="0A9389EE" w14:textId="77777777" w:rsidR="009A17E0" w:rsidRPr="00F519E5" w:rsidRDefault="009A17E0" w:rsidP="00DE6D94">
            <w:pPr>
              <w:jc w:val="center"/>
              <w:rPr>
                <w:b/>
              </w:rPr>
            </w:pPr>
            <w:r>
              <w:rPr>
                <w:b/>
              </w:rPr>
              <w:t>Plan</w:t>
            </w:r>
          </w:p>
        </w:tc>
        <w:tc>
          <w:tcPr>
            <w:tcW w:w="6147" w:type="dxa"/>
            <w:gridSpan w:val="3"/>
          </w:tcPr>
          <w:p w14:paraId="591F36A5" w14:textId="77777777" w:rsidR="009A17E0" w:rsidRPr="00F519E5" w:rsidRDefault="009A17E0" w:rsidP="00DE6D94">
            <w:pPr>
              <w:jc w:val="center"/>
              <w:rPr>
                <w:b/>
              </w:rPr>
            </w:pPr>
            <w:r>
              <w:rPr>
                <w:b/>
              </w:rPr>
              <w:t>Do</w:t>
            </w:r>
          </w:p>
        </w:tc>
        <w:tc>
          <w:tcPr>
            <w:tcW w:w="3420" w:type="dxa"/>
          </w:tcPr>
          <w:p w14:paraId="1D802F3A" w14:textId="77777777" w:rsidR="009A17E0" w:rsidRPr="00F519E5" w:rsidRDefault="009A17E0" w:rsidP="00DE6D94">
            <w:pPr>
              <w:jc w:val="center"/>
              <w:rPr>
                <w:b/>
              </w:rPr>
            </w:pPr>
            <w:r>
              <w:rPr>
                <w:b/>
              </w:rPr>
              <w:t>Check</w:t>
            </w:r>
          </w:p>
        </w:tc>
        <w:tc>
          <w:tcPr>
            <w:tcW w:w="3960" w:type="dxa"/>
          </w:tcPr>
          <w:p w14:paraId="59A07FB6" w14:textId="77777777" w:rsidR="009A17E0" w:rsidRPr="00F519E5" w:rsidRDefault="009A17E0" w:rsidP="00DE6D94">
            <w:pPr>
              <w:jc w:val="center"/>
              <w:rPr>
                <w:b/>
              </w:rPr>
            </w:pPr>
            <w:r>
              <w:rPr>
                <w:b/>
              </w:rPr>
              <w:t>Act</w:t>
            </w:r>
          </w:p>
        </w:tc>
      </w:tr>
      <w:tr w:rsidR="009A17E0" w14:paraId="67D0A5E6" w14:textId="77777777" w:rsidTr="00DE6D94">
        <w:tc>
          <w:tcPr>
            <w:tcW w:w="3838" w:type="dxa"/>
            <w:vMerge w:val="restart"/>
          </w:tcPr>
          <w:p w14:paraId="0E83DBE2" w14:textId="77777777" w:rsidR="009A17E0" w:rsidRDefault="009A17E0" w:rsidP="00DE6D94">
            <w:pPr>
              <w:jc w:val="center"/>
            </w:pPr>
            <w:r>
              <w:t>What are the planned interventions to address the problem?</w:t>
            </w:r>
          </w:p>
        </w:tc>
        <w:tc>
          <w:tcPr>
            <w:tcW w:w="6147" w:type="dxa"/>
            <w:gridSpan w:val="3"/>
          </w:tcPr>
          <w:p w14:paraId="73971795" w14:textId="77777777" w:rsidR="009A17E0" w:rsidRDefault="009A17E0" w:rsidP="00DE6D94">
            <w:pPr>
              <w:jc w:val="center"/>
            </w:pPr>
            <w:r>
              <w:t>Key Action Steps to implement the intervention</w:t>
            </w:r>
          </w:p>
        </w:tc>
        <w:tc>
          <w:tcPr>
            <w:tcW w:w="3420" w:type="dxa"/>
            <w:vMerge w:val="restart"/>
          </w:tcPr>
          <w:p w14:paraId="0670AEF6" w14:textId="77777777" w:rsidR="009A17E0" w:rsidRDefault="009A17E0" w:rsidP="00DE6D94">
            <w:pPr>
              <w:jc w:val="center"/>
            </w:pPr>
            <w:r>
              <w:t>What are the measurables and results at the targeted first measurement timepoint?</w:t>
            </w:r>
          </w:p>
        </w:tc>
        <w:tc>
          <w:tcPr>
            <w:tcW w:w="3960" w:type="dxa"/>
            <w:vMerge w:val="restart"/>
          </w:tcPr>
          <w:p w14:paraId="2BF4C259" w14:textId="77777777" w:rsidR="009A17E0" w:rsidRDefault="009A17E0" w:rsidP="00DE6D94">
            <w:pPr>
              <w:jc w:val="center"/>
            </w:pPr>
            <w:r>
              <w:t>What is the followup plan based on the overall success, failure, or learnings from the most recent Check?</w:t>
            </w:r>
          </w:p>
        </w:tc>
      </w:tr>
      <w:tr w:rsidR="009A17E0" w14:paraId="0AA10A55" w14:textId="77777777" w:rsidTr="00DE6D94">
        <w:tc>
          <w:tcPr>
            <w:tcW w:w="3838" w:type="dxa"/>
            <w:vMerge/>
          </w:tcPr>
          <w:p w14:paraId="4A795307" w14:textId="77777777" w:rsidR="009A17E0" w:rsidRDefault="009A17E0" w:rsidP="00DE6D94">
            <w:pPr>
              <w:jc w:val="center"/>
            </w:pPr>
          </w:p>
        </w:tc>
        <w:tc>
          <w:tcPr>
            <w:tcW w:w="3177" w:type="dxa"/>
          </w:tcPr>
          <w:p w14:paraId="2B7311A8" w14:textId="77777777" w:rsidR="009A17E0" w:rsidRPr="00F519E5" w:rsidRDefault="009A17E0" w:rsidP="00DE6D94">
            <w:pPr>
              <w:jc w:val="center"/>
              <w:rPr>
                <w:b/>
              </w:rPr>
            </w:pPr>
            <w:r w:rsidRPr="00F519E5">
              <w:rPr>
                <w:b/>
              </w:rPr>
              <w:t>Activity</w:t>
            </w:r>
          </w:p>
        </w:tc>
        <w:tc>
          <w:tcPr>
            <w:tcW w:w="1080" w:type="dxa"/>
          </w:tcPr>
          <w:p w14:paraId="787912E6" w14:textId="77777777" w:rsidR="009A17E0" w:rsidRPr="00F519E5" w:rsidRDefault="009A17E0" w:rsidP="00DE6D94">
            <w:pPr>
              <w:jc w:val="center"/>
              <w:rPr>
                <w:b/>
              </w:rPr>
            </w:pPr>
            <w:r w:rsidRPr="00F519E5">
              <w:rPr>
                <w:b/>
              </w:rPr>
              <w:t>Responsible Staff</w:t>
            </w:r>
          </w:p>
        </w:tc>
        <w:tc>
          <w:tcPr>
            <w:tcW w:w="1890" w:type="dxa"/>
          </w:tcPr>
          <w:p w14:paraId="57D6FC96" w14:textId="77777777" w:rsidR="009A17E0" w:rsidRPr="00F519E5" w:rsidRDefault="009A17E0" w:rsidP="00DE6D94">
            <w:pPr>
              <w:jc w:val="center"/>
              <w:rPr>
                <w:b/>
              </w:rPr>
            </w:pPr>
            <w:r w:rsidRPr="00F519E5">
              <w:rPr>
                <w:b/>
              </w:rPr>
              <w:t>Due Date</w:t>
            </w:r>
          </w:p>
        </w:tc>
        <w:tc>
          <w:tcPr>
            <w:tcW w:w="3420" w:type="dxa"/>
            <w:vMerge/>
          </w:tcPr>
          <w:p w14:paraId="6DA4EA38" w14:textId="77777777" w:rsidR="009A17E0" w:rsidRDefault="009A17E0" w:rsidP="00DE6D94">
            <w:pPr>
              <w:jc w:val="center"/>
            </w:pPr>
          </w:p>
        </w:tc>
        <w:tc>
          <w:tcPr>
            <w:tcW w:w="3960" w:type="dxa"/>
            <w:vMerge/>
          </w:tcPr>
          <w:p w14:paraId="6ABA5D7A" w14:textId="77777777" w:rsidR="009A17E0" w:rsidRDefault="009A17E0" w:rsidP="00DE6D94">
            <w:pPr>
              <w:jc w:val="center"/>
            </w:pPr>
          </w:p>
        </w:tc>
      </w:tr>
    </w:tbl>
    <w:p w14:paraId="5B7B3351" w14:textId="014BE878" w:rsidR="009A17E0" w:rsidRDefault="009A17E0" w:rsidP="009A17E0">
      <w:pPr>
        <w:pStyle w:val="ListParagraph"/>
      </w:pPr>
      <w:r>
        <w:t>Cont’d next page.</w:t>
      </w:r>
    </w:p>
    <w:tbl>
      <w:tblPr>
        <w:tblStyle w:val="TableGrid"/>
        <w:tblW w:w="0" w:type="auto"/>
        <w:tblLook w:val="01E0" w:firstRow="1" w:lastRow="1" w:firstColumn="1" w:lastColumn="1" w:noHBand="0" w:noVBand="0"/>
      </w:tblPr>
      <w:tblGrid>
        <w:gridCol w:w="3838"/>
        <w:gridCol w:w="3177"/>
        <w:gridCol w:w="1769"/>
        <w:gridCol w:w="1890"/>
        <w:gridCol w:w="3420"/>
        <w:gridCol w:w="3960"/>
      </w:tblGrid>
      <w:tr w:rsidR="00A169F5" w14:paraId="2A5DF8A2" w14:textId="77777777" w:rsidTr="009A17E0">
        <w:trPr>
          <w:trHeight w:val="6861"/>
        </w:trPr>
        <w:tc>
          <w:tcPr>
            <w:tcW w:w="3838" w:type="dxa"/>
          </w:tcPr>
          <w:p w14:paraId="4309BEB0" w14:textId="28E4CA6D" w:rsidR="00A169F5" w:rsidRDefault="00BC6E0C" w:rsidP="00BC6E0C">
            <w:pPr>
              <w:pStyle w:val="ListParagraph"/>
              <w:numPr>
                <w:ilvl w:val="0"/>
                <w:numId w:val="5"/>
              </w:numPr>
            </w:pPr>
            <w:r>
              <w:lastRenderedPageBreak/>
              <w:t xml:space="preserve">Goal: CHAP is requiring 100% compliance with this regulation.  We submitted a Plan of Correction (POC) stating that we will be 100% compliant within 90 days, and will monitor compliance every 90 days until 100% compliance is reached for 3 successive </w:t>
            </w:r>
            <w:r w:rsidR="00593653">
              <w:t>audits.</w:t>
            </w:r>
            <w:r w:rsidR="009A17E0">
              <w:t xml:space="preserve"> </w:t>
            </w:r>
            <w:r w:rsidR="000E687C">
              <w:t>Staff Training: All Case Managers will be educated on HCCN and NOMNC compliance.</w:t>
            </w:r>
          </w:p>
          <w:p w14:paraId="44942B76" w14:textId="77777777" w:rsidR="000E687C" w:rsidRDefault="000E687C" w:rsidP="00BC6E0C">
            <w:pPr>
              <w:pStyle w:val="ListParagraph"/>
              <w:numPr>
                <w:ilvl w:val="0"/>
                <w:numId w:val="5"/>
              </w:numPr>
            </w:pPr>
            <w:r>
              <w:t>The QI Department will conduct medical record reviews at prescribed timeframes, and will report findings to the QI Director who will discuss results with the CEO.</w:t>
            </w:r>
          </w:p>
          <w:p w14:paraId="34F69604" w14:textId="77777777" w:rsidR="004A5F93" w:rsidRDefault="004A5F93" w:rsidP="00BC6E0C">
            <w:pPr>
              <w:pStyle w:val="ListParagraph"/>
              <w:numPr>
                <w:ilvl w:val="0"/>
                <w:numId w:val="5"/>
              </w:numPr>
            </w:pPr>
            <w:r>
              <w:t>The QI Department will report compliance as needed with regulatory and accreditation agencies.</w:t>
            </w:r>
          </w:p>
          <w:p w14:paraId="54B0A9EA" w14:textId="01CE9003" w:rsidR="009B520D" w:rsidRDefault="009B520D" w:rsidP="00BC6E0C">
            <w:pPr>
              <w:pStyle w:val="ListParagraph"/>
              <w:numPr>
                <w:ilvl w:val="0"/>
                <w:numId w:val="5"/>
              </w:numPr>
            </w:pPr>
            <w:r>
              <w:t>Staff celebration when 100% compliance is achieved for 3 consecutive surveys.</w:t>
            </w:r>
          </w:p>
        </w:tc>
        <w:tc>
          <w:tcPr>
            <w:tcW w:w="3177" w:type="dxa"/>
          </w:tcPr>
          <w:p w14:paraId="0BCC2F85" w14:textId="77777777" w:rsidR="000E687C" w:rsidRDefault="000E687C" w:rsidP="000E687C">
            <w:pPr>
              <w:numPr>
                <w:ilvl w:val="0"/>
                <w:numId w:val="1"/>
              </w:numPr>
              <w:tabs>
                <w:tab w:val="clear" w:pos="720"/>
              </w:tabs>
              <w:ind w:left="379"/>
            </w:pPr>
            <w:r>
              <w:t>Inservices will be conducted with requirement for all staff to attend as a core competency.  100% Attendance will be completed by {date}.</w:t>
            </w:r>
          </w:p>
          <w:p w14:paraId="38089061" w14:textId="77777777" w:rsidR="000E687C" w:rsidRDefault="000E687C" w:rsidP="000E687C">
            <w:pPr>
              <w:numPr>
                <w:ilvl w:val="0"/>
                <w:numId w:val="1"/>
              </w:numPr>
              <w:tabs>
                <w:tab w:val="clear" w:pos="720"/>
              </w:tabs>
              <w:ind w:left="379"/>
            </w:pPr>
            <w:r>
              <w:t>QI will develop an audit tool for approval by the CEO and clinical leaders.</w:t>
            </w:r>
          </w:p>
          <w:p w14:paraId="3BA54607" w14:textId="77777777" w:rsidR="004A5F93" w:rsidRDefault="004A5F93" w:rsidP="000E687C">
            <w:pPr>
              <w:numPr>
                <w:ilvl w:val="0"/>
                <w:numId w:val="1"/>
              </w:numPr>
              <w:tabs>
                <w:tab w:val="clear" w:pos="720"/>
              </w:tabs>
              <w:ind w:left="379"/>
            </w:pPr>
            <w:r>
              <w:t>QI Department will report progress using the appropriate forms.</w:t>
            </w:r>
          </w:p>
          <w:p w14:paraId="0391C82E" w14:textId="74961FE4" w:rsidR="009B520D" w:rsidRPr="003B59C4" w:rsidRDefault="009B520D" w:rsidP="000E687C">
            <w:pPr>
              <w:numPr>
                <w:ilvl w:val="0"/>
                <w:numId w:val="1"/>
              </w:numPr>
              <w:tabs>
                <w:tab w:val="clear" w:pos="720"/>
              </w:tabs>
              <w:ind w:left="379"/>
            </w:pPr>
            <w:r>
              <w:t>CEO will plan appropriate acknowledgement for success.</w:t>
            </w:r>
          </w:p>
        </w:tc>
        <w:tc>
          <w:tcPr>
            <w:tcW w:w="1769" w:type="dxa"/>
          </w:tcPr>
          <w:p w14:paraId="1932B401" w14:textId="77777777" w:rsidR="000E687C" w:rsidRDefault="000E687C" w:rsidP="00A169F5">
            <w:pPr>
              <w:pStyle w:val="ListParagraph"/>
              <w:numPr>
                <w:ilvl w:val="0"/>
                <w:numId w:val="6"/>
              </w:numPr>
              <w:tabs>
                <w:tab w:val="clear" w:pos="720"/>
              </w:tabs>
              <w:ind w:left="297"/>
            </w:pPr>
            <w:r>
              <w:t>Education Coordinator</w:t>
            </w:r>
            <w:r w:rsidR="00180179">
              <w:t xml:space="preserve">, </w:t>
            </w:r>
            <w:r>
              <w:t>Clinical Coordinators</w:t>
            </w:r>
          </w:p>
          <w:p w14:paraId="2CE5E4E8" w14:textId="77777777" w:rsidR="00180179" w:rsidRDefault="00180179" w:rsidP="00A169F5">
            <w:pPr>
              <w:pStyle w:val="ListParagraph"/>
              <w:numPr>
                <w:ilvl w:val="0"/>
                <w:numId w:val="6"/>
              </w:numPr>
              <w:tabs>
                <w:tab w:val="clear" w:pos="720"/>
              </w:tabs>
              <w:ind w:left="297"/>
            </w:pPr>
            <w:r>
              <w:t>QI Director, clinical director, CEO</w:t>
            </w:r>
          </w:p>
          <w:p w14:paraId="780CA06A" w14:textId="77777777" w:rsidR="009B520D" w:rsidRDefault="009B520D" w:rsidP="00A169F5">
            <w:pPr>
              <w:pStyle w:val="ListParagraph"/>
              <w:numPr>
                <w:ilvl w:val="0"/>
                <w:numId w:val="6"/>
              </w:numPr>
              <w:tabs>
                <w:tab w:val="clear" w:pos="720"/>
              </w:tabs>
              <w:ind w:left="297"/>
            </w:pPr>
            <w:r>
              <w:t>Timeframes as prescribed by regulatory authorities</w:t>
            </w:r>
          </w:p>
          <w:p w14:paraId="14BA2868" w14:textId="24C1C36E" w:rsidR="009B520D" w:rsidRPr="003B59C4" w:rsidRDefault="009B520D" w:rsidP="00A169F5">
            <w:pPr>
              <w:pStyle w:val="ListParagraph"/>
              <w:numPr>
                <w:ilvl w:val="0"/>
                <w:numId w:val="6"/>
              </w:numPr>
              <w:tabs>
                <w:tab w:val="clear" w:pos="720"/>
              </w:tabs>
              <w:ind w:left="297"/>
            </w:pPr>
            <w:r>
              <w:t>CEO</w:t>
            </w:r>
          </w:p>
        </w:tc>
        <w:tc>
          <w:tcPr>
            <w:tcW w:w="1890" w:type="dxa"/>
          </w:tcPr>
          <w:p w14:paraId="108B9E7F" w14:textId="77777777" w:rsidR="009B47AA" w:rsidRDefault="000E687C" w:rsidP="009B47AA">
            <w:pPr>
              <w:pStyle w:val="ListParagraph"/>
              <w:numPr>
                <w:ilvl w:val="0"/>
                <w:numId w:val="7"/>
              </w:numPr>
              <w:ind w:left="244"/>
            </w:pPr>
            <w:r>
              <w:t>Within 30 days</w:t>
            </w:r>
          </w:p>
          <w:p w14:paraId="2EE018C5" w14:textId="43F0EF45" w:rsidR="009B47AA" w:rsidRDefault="009B47AA" w:rsidP="009B47AA">
            <w:pPr>
              <w:pStyle w:val="ListParagraph"/>
              <w:numPr>
                <w:ilvl w:val="0"/>
                <w:numId w:val="7"/>
              </w:numPr>
              <w:ind w:left="244"/>
            </w:pPr>
            <w:r>
              <w:t>Within 15 days</w:t>
            </w:r>
          </w:p>
          <w:p w14:paraId="6C101BD3" w14:textId="55004314" w:rsidR="009B47AA" w:rsidRDefault="009B520D" w:rsidP="009B47AA">
            <w:pPr>
              <w:pStyle w:val="ListParagraph"/>
              <w:numPr>
                <w:ilvl w:val="0"/>
                <w:numId w:val="7"/>
              </w:numPr>
              <w:ind w:left="244"/>
            </w:pPr>
            <w:r>
              <w:t>As prescribed</w:t>
            </w:r>
          </w:p>
          <w:p w14:paraId="30C1FD3D" w14:textId="01FB21C6" w:rsidR="009B520D" w:rsidRDefault="009B520D" w:rsidP="009B47AA">
            <w:pPr>
              <w:pStyle w:val="ListParagraph"/>
              <w:numPr>
                <w:ilvl w:val="0"/>
                <w:numId w:val="7"/>
              </w:numPr>
              <w:ind w:left="244"/>
            </w:pPr>
            <w:r>
              <w:t>Due within 15 days after project success is completed.</w:t>
            </w:r>
          </w:p>
          <w:p w14:paraId="47C0277F" w14:textId="77777777" w:rsidR="009B47AA" w:rsidRDefault="009B47AA" w:rsidP="009B47AA">
            <w:pPr>
              <w:jc w:val="center"/>
            </w:pPr>
          </w:p>
          <w:p w14:paraId="72482EFA" w14:textId="77777777" w:rsidR="009B47AA" w:rsidRDefault="009B47AA" w:rsidP="009B47AA">
            <w:pPr>
              <w:jc w:val="center"/>
            </w:pPr>
          </w:p>
          <w:p w14:paraId="0263DD3D" w14:textId="77777777" w:rsidR="009B47AA" w:rsidRDefault="009B47AA" w:rsidP="009B47AA">
            <w:pPr>
              <w:ind w:left="-116"/>
            </w:pPr>
          </w:p>
          <w:p w14:paraId="33DC2E8C" w14:textId="33A61C8C" w:rsidR="009B47AA" w:rsidRPr="003B59C4" w:rsidRDefault="009B47AA" w:rsidP="009B47AA">
            <w:pPr>
              <w:ind w:left="-116"/>
            </w:pPr>
          </w:p>
        </w:tc>
        <w:tc>
          <w:tcPr>
            <w:tcW w:w="3420" w:type="dxa"/>
          </w:tcPr>
          <w:p w14:paraId="78ACB6A4" w14:textId="77777777" w:rsidR="00A169F5" w:rsidRDefault="000E687C" w:rsidP="00A169F5">
            <w:r>
              <w:t>10% of medicare patient charts will be sampled, including all discharged medicare patients.</w:t>
            </w:r>
          </w:p>
          <w:p w14:paraId="13D36310" w14:textId="77777777" w:rsidR="000E687C" w:rsidRDefault="000E687C" w:rsidP="00A169F5"/>
          <w:p w14:paraId="18161867" w14:textId="77777777" w:rsidR="000E687C" w:rsidRDefault="000E687C" w:rsidP="00A169F5">
            <w:r>
              <w:t>HCCN and NOMNC documentation will be properly documented in 100% of all sampled charts.</w:t>
            </w:r>
          </w:p>
          <w:p w14:paraId="43AC678B" w14:textId="77777777" w:rsidR="000E687C" w:rsidRDefault="000E687C" w:rsidP="00A169F5"/>
          <w:p w14:paraId="13020F3D" w14:textId="3AA0FEBC" w:rsidR="000E687C" w:rsidRDefault="000E687C" w:rsidP="00A169F5">
            <w:r>
              <w:t>Audits will be completed in {90 days}</w:t>
            </w:r>
          </w:p>
        </w:tc>
        <w:tc>
          <w:tcPr>
            <w:tcW w:w="3960" w:type="dxa"/>
          </w:tcPr>
          <w:p w14:paraId="5BF24D62" w14:textId="77777777" w:rsidR="00A169F5" w:rsidRDefault="000E687C" w:rsidP="00A169F5">
            <w:r>
              <w:t>Audits will continue until compliance is 100% for 3 successive quarters.</w:t>
            </w:r>
          </w:p>
          <w:p w14:paraId="14045E46" w14:textId="77777777" w:rsidR="000E687C" w:rsidRDefault="000E687C" w:rsidP="00A169F5"/>
          <w:p w14:paraId="1118362B" w14:textId="6F132DB1" w:rsidR="000E687C" w:rsidRPr="003B59C4" w:rsidRDefault="000E687C" w:rsidP="00A169F5">
            <w:r>
              <w:t>Case Managers who do not achieve 100% compliance will be individually retrained and/or counseled.</w:t>
            </w:r>
          </w:p>
        </w:tc>
      </w:tr>
    </w:tbl>
    <w:p w14:paraId="721821AF" w14:textId="77777777" w:rsidR="00F519E5" w:rsidRDefault="00F519E5" w:rsidP="00F519E5">
      <w:pPr>
        <w:jc w:val="center"/>
        <w:rPr>
          <w:sz w:val="8"/>
          <w:szCs w:val="8"/>
        </w:rPr>
      </w:pPr>
    </w:p>
    <w:p w14:paraId="197A027C" w14:textId="77777777" w:rsidR="009B47AA" w:rsidRDefault="009B47AA" w:rsidP="00F519E5">
      <w:pPr>
        <w:jc w:val="center"/>
        <w:rPr>
          <w:sz w:val="8"/>
          <w:szCs w:val="8"/>
        </w:rPr>
      </w:pPr>
    </w:p>
    <w:p w14:paraId="2F258151" w14:textId="61916810" w:rsidR="009B47AA" w:rsidRDefault="009B47AA" w:rsidP="009B47AA">
      <w:pPr>
        <w:rPr>
          <w:sz w:val="28"/>
          <w:szCs w:val="28"/>
        </w:rPr>
      </w:pPr>
    </w:p>
    <w:p w14:paraId="40CB5A07" w14:textId="3E2BF582" w:rsidR="009B47AA" w:rsidRDefault="009B47AA" w:rsidP="009B47AA">
      <w:pPr>
        <w:rPr>
          <w:sz w:val="28"/>
          <w:szCs w:val="28"/>
        </w:rPr>
      </w:pPr>
      <w:r>
        <w:rPr>
          <w:sz w:val="28"/>
          <w:szCs w:val="28"/>
        </w:rPr>
        <w:t>Approvals to Proceed:</w:t>
      </w:r>
    </w:p>
    <w:p w14:paraId="538B47EE" w14:textId="77777777" w:rsidR="009B47AA" w:rsidRDefault="009B47AA" w:rsidP="009B47AA">
      <w:pPr>
        <w:rPr>
          <w:sz w:val="28"/>
          <w:szCs w:val="28"/>
        </w:rPr>
      </w:pPr>
    </w:p>
    <w:tbl>
      <w:tblPr>
        <w:tblStyle w:val="TableGrid"/>
        <w:tblW w:w="0" w:type="auto"/>
        <w:tblLook w:val="04A0" w:firstRow="1" w:lastRow="0" w:firstColumn="1" w:lastColumn="0" w:noHBand="0" w:noVBand="1"/>
      </w:tblPr>
      <w:tblGrid>
        <w:gridCol w:w="6236"/>
        <w:gridCol w:w="6237"/>
        <w:gridCol w:w="6237"/>
      </w:tblGrid>
      <w:tr w:rsidR="009B47AA" w14:paraId="492695F5" w14:textId="77777777" w:rsidTr="009B47AA">
        <w:tc>
          <w:tcPr>
            <w:tcW w:w="6236" w:type="dxa"/>
          </w:tcPr>
          <w:p w14:paraId="54228208" w14:textId="78850624" w:rsidR="009B47AA" w:rsidRDefault="009B47AA" w:rsidP="009B47AA">
            <w:pPr>
              <w:rPr>
                <w:sz w:val="28"/>
                <w:szCs w:val="28"/>
              </w:rPr>
            </w:pPr>
            <w:r>
              <w:rPr>
                <w:sz w:val="28"/>
                <w:szCs w:val="28"/>
              </w:rPr>
              <w:t>Role</w:t>
            </w:r>
          </w:p>
        </w:tc>
        <w:tc>
          <w:tcPr>
            <w:tcW w:w="6237" w:type="dxa"/>
          </w:tcPr>
          <w:p w14:paraId="4AE359DA" w14:textId="38D9D9E4" w:rsidR="009B47AA" w:rsidRDefault="009B47AA" w:rsidP="009B47AA">
            <w:pPr>
              <w:rPr>
                <w:sz w:val="28"/>
                <w:szCs w:val="28"/>
              </w:rPr>
            </w:pPr>
            <w:r>
              <w:rPr>
                <w:sz w:val="28"/>
                <w:szCs w:val="28"/>
              </w:rPr>
              <w:t>Signature</w:t>
            </w:r>
          </w:p>
        </w:tc>
        <w:tc>
          <w:tcPr>
            <w:tcW w:w="6237" w:type="dxa"/>
          </w:tcPr>
          <w:p w14:paraId="0EFADE15" w14:textId="5D33F853" w:rsidR="009B47AA" w:rsidRDefault="009B47AA" w:rsidP="009B47AA">
            <w:pPr>
              <w:rPr>
                <w:sz w:val="28"/>
                <w:szCs w:val="28"/>
              </w:rPr>
            </w:pPr>
            <w:r>
              <w:rPr>
                <w:sz w:val="28"/>
                <w:szCs w:val="28"/>
              </w:rPr>
              <w:t>Date</w:t>
            </w:r>
          </w:p>
        </w:tc>
      </w:tr>
      <w:tr w:rsidR="009B47AA" w14:paraId="3466885C" w14:textId="77777777" w:rsidTr="009B47AA">
        <w:tc>
          <w:tcPr>
            <w:tcW w:w="6236" w:type="dxa"/>
          </w:tcPr>
          <w:p w14:paraId="6853B909" w14:textId="420D8C89" w:rsidR="009B47AA" w:rsidRDefault="009B47AA" w:rsidP="009B47AA">
            <w:pPr>
              <w:rPr>
                <w:sz w:val="28"/>
                <w:szCs w:val="28"/>
              </w:rPr>
            </w:pPr>
            <w:r>
              <w:rPr>
                <w:sz w:val="28"/>
                <w:szCs w:val="28"/>
              </w:rPr>
              <w:t>CEO</w:t>
            </w:r>
          </w:p>
        </w:tc>
        <w:tc>
          <w:tcPr>
            <w:tcW w:w="6237" w:type="dxa"/>
          </w:tcPr>
          <w:p w14:paraId="6EEE70B9" w14:textId="77777777" w:rsidR="009B47AA" w:rsidRDefault="009B47AA" w:rsidP="009B47AA">
            <w:pPr>
              <w:rPr>
                <w:sz w:val="28"/>
                <w:szCs w:val="28"/>
              </w:rPr>
            </w:pPr>
          </w:p>
        </w:tc>
        <w:tc>
          <w:tcPr>
            <w:tcW w:w="6237" w:type="dxa"/>
          </w:tcPr>
          <w:p w14:paraId="4C675CF9" w14:textId="77777777" w:rsidR="009B47AA" w:rsidRDefault="009B47AA" w:rsidP="009B47AA">
            <w:pPr>
              <w:rPr>
                <w:sz w:val="28"/>
                <w:szCs w:val="28"/>
              </w:rPr>
            </w:pPr>
          </w:p>
        </w:tc>
      </w:tr>
      <w:tr w:rsidR="009B47AA" w14:paraId="0190FCF5" w14:textId="77777777" w:rsidTr="009B47AA">
        <w:tc>
          <w:tcPr>
            <w:tcW w:w="6236" w:type="dxa"/>
          </w:tcPr>
          <w:p w14:paraId="48F1AB2B" w14:textId="19A18F11" w:rsidR="009B47AA" w:rsidRDefault="009B47AA" w:rsidP="009B47AA">
            <w:pPr>
              <w:rPr>
                <w:sz w:val="28"/>
                <w:szCs w:val="28"/>
              </w:rPr>
            </w:pPr>
            <w:r>
              <w:rPr>
                <w:sz w:val="28"/>
                <w:szCs w:val="28"/>
              </w:rPr>
              <w:t>Clinical Director</w:t>
            </w:r>
          </w:p>
        </w:tc>
        <w:tc>
          <w:tcPr>
            <w:tcW w:w="6237" w:type="dxa"/>
          </w:tcPr>
          <w:p w14:paraId="7A4066C9" w14:textId="77777777" w:rsidR="009B47AA" w:rsidRDefault="009B47AA" w:rsidP="009B47AA">
            <w:pPr>
              <w:rPr>
                <w:sz w:val="28"/>
                <w:szCs w:val="28"/>
              </w:rPr>
            </w:pPr>
          </w:p>
        </w:tc>
        <w:tc>
          <w:tcPr>
            <w:tcW w:w="6237" w:type="dxa"/>
          </w:tcPr>
          <w:p w14:paraId="13B428E1" w14:textId="77777777" w:rsidR="009B47AA" w:rsidRDefault="009B47AA" w:rsidP="009B47AA">
            <w:pPr>
              <w:rPr>
                <w:sz w:val="28"/>
                <w:szCs w:val="28"/>
              </w:rPr>
            </w:pPr>
          </w:p>
        </w:tc>
      </w:tr>
      <w:tr w:rsidR="009B47AA" w14:paraId="2E0DDB92" w14:textId="77777777" w:rsidTr="009B47AA">
        <w:tc>
          <w:tcPr>
            <w:tcW w:w="6236" w:type="dxa"/>
          </w:tcPr>
          <w:p w14:paraId="7B5FA18B" w14:textId="14ADE397" w:rsidR="009B47AA" w:rsidRDefault="009B47AA" w:rsidP="009B47AA">
            <w:pPr>
              <w:rPr>
                <w:sz w:val="28"/>
                <w:szCs w:val="28"/>
              </w:rPr>
            </w:pPr>
            <w:r>
              <w:rPr>
                <w:sz w:val="28"/>
                <w:szCs w:val="28"/>
              </w:rPr>
              <w:t>QI Director</w:t>
            </w:r>
          </w:p>
        </w:tc>
        <w:tc>
          <w:tcPr>
            <w:tcW w:w="6237" w:type="dxa"/>
          </w:tcPr>
          <w:p w14:paraId="1EC538C0" w14:textId="77777777" w:rsidR="009B47AA" w:rsidRDefault="009B47AA" w:rsidP="009B47AA">
            <w:pPr>
              <w:rPr>
                <w:sz w:val="28"/>
                <w:szCs w:val="28"/>
              </w:rPr>
            </w:pPr>
          </w:p>
        </w:tc>
        <w:tc>
          <w:tcPr>
            <w:tcW w:w="6237" w:type="dxa"/>
          </w:tcPr>
          <w:p w14:paraId="0F1EDCEB" w14:textId="77777777" w:rsidR="009B47AA" w:rsidRDefault="009B47AA" w:rsidP="009B47AA">
            <w:pPr>
              <w:rPr>
                <w:sz w:val="28"/>
                <w:szCs w:val="28"/>
              </w:rPr>
            </w:pPr>
          </w:p>
        </w:tc>
      </w:tr>
    </w:tbl>
    <w:p w14:paraId="16A57129" w14:textId="77777777" w:rsidR="009B47AA" w:rsidRDefault="009B47AA" w:rsidP="009B47AA">
      <w:pPr>
        <w:rPr>
          <w:sz w:val="28"/>
          <w:szCs w:val="28"/>
        </w:rPr>
      </w:pPr>
    </w:p>
    <w:sectPr w:rsidR="009B47AA" w:rsidSect="00F519E5">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193"/>
    <w:multiLevelType w:val="hybridMultilevel"/>
    <w:tmpl w:val="06A0A616"/>
    <w:lvl w:ilvl="0" w:tplc="A2FAE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0709E"/>
    <w:multiLevelType w:val="hybridMultilevel"/>
    <w:tmpl w:val="5F0C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15DF5"/>
    <w:multiLevelType w:val="hybridMultilevel"/>
    <w:tmpl w:val="6FB4D4AE"/>
    <w:lvl w:ilvl="0" w:tplc="A2FAE366">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E9914DA"/>
    <w:multiLevelType w:val="hybridMultilevel"/>
    <w:tmpl w:val="1D908EE4"/>
    <w:lvl w:ilvl="0" w:tplc="4DD439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3E4D94"/>
    <w:multiLevelType w:val="multilevel"/>
    <w:tmpl w:val="94E0D7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2F46FFB"/>
    <w:multiLevelType w:val="hybridMultilevel"/>
    <w:tmpl w:val="627C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559A4"/>
    <w:multiLevelType w:val="hybridMultilevel"/>
    <w:tmpl w:val="45E262C8"/>
    <w:lvl w:ilvl="0" w:tplc="F5904F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6593745">
    <w:abstractNumId w:val="3"/>
  </w:num>
  <w:num w:numId="2" w16cid:durableId="447897094">
    <w:abstractNumId w:val="4"/>
  </w:num>
  <w:num w:numId="3" w16cid:durableId="1373656463">
    <w:abstractNumId w:val="6"/>
  </w:num>
  <w:num w:numId="4" w16cid:durableId="115560720">
    <w:abstractNumId w:val="1"/>
  </w:num>
  <w:num w:numId="5" w16cid:durableId="1073699164">
    <w:abstractNumId w:val="5"/>
  </w:num>
  <w:num w:numId="6" w16cid:durableId="1031567255">
    <w:abstractNumId w:val="2"/>
  </w:num>
  <w:num w:numId="7" w16cid:durableId="132455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29"/>
    <w:rsid w:val="000731EE"/>
    <w:rsid w:val="000E687C"/>
    <w:rsid w:val="0010189C"/>
    <w:rsid w:val="00161BBA"/>
    <w:rsid w:val="00180179"/>
    <w:rsid w:val="002311B4"/>
    <w:rsid w:val="00245341"/>
    <w:rsid w:val="0030032D"/>
    <w:rsid w:val="0032066F"/>
    <w:rsid w:val="003B59C4"/>
    <w:rsid w:val="00464764"/>
    <w:rsid w:val="004704DA"/>
    <w:rsid w:val="004A5F93"/>
    <w:rsid w:val="004C01E6"/>
    <w:rsid w:val="00593653"/>
    <w:rsid w:val="006249DC"/>
    <w:rsid w:val="006F1154"/>
    <w:rsid w:val="00890F50"/>
    <w:rsid w:val="008C02FE"/>
    <w:rsid w:val="00996184"/>
    <w:rsid w:val="009A17E0"/>
    <w:rsid w:val="009B47AA"/>
    <w:rsid w:val="009B520D"/>
    <w:rsid w:val="009C09AB"/>
    <w:rsid w:val="00A13529"/>
    <w:rsid w:val="00A169F5"/>
    <w:rsid w:val="00A67A23"/>
    <w:rsid w:val="00BC6E0C"/>
    <w:rsid w:val="00D119F2"/>
    <w:rsid w:val="00E40483"/>
    <w:rsid w:val="00EF6934"/>
    <w:rsid w:val="00F519E5"/>
    <w:rsid w:val="00F76A8E"/>
    <w:rsid w:val="00F90DE0"/>
    <w:rsid w:val="00FC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250AF"/>
  <w15:chartTrackingRefBased/>
  <w15:docId w15:val="{A9B505B6-6333-4C72-B6D5-A9B7020E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32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562</Words>
  <Characters>3069</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Community Home Health &amp; Hospice</vt:lpstr>
    </vt:vector>
  </TitlesOfParts>
  <Company>Community Home Health &amp; Hospice</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Home Health &amp; Hospice</dc:title>
  <dc:subject/>
  <dc:creator>Suzanne Eklo</dc:creator>
  <cp:keywords/>
  <dc:description/>
  <cp:lastModifiedBy>Greg Pang</cp:lastModifiedBy>
  <cp:revision>9</cp:revision>
  <cp:lastPrinted>2006-12-01T18:43:00Z</cp:lastPrinted>
  <dcterms:created xsi:type="dcterms:W3CDTF">2024-07-10T20:58:00Z</dcterms:created>
  <dcterms:modified xsi:type="dcterms:W3CDTF">2026-05-08T00:13:00Z</dcterms:modified>
</cp:coreProperties>
</file>